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3B62F479" wp14:editId="5E49965B">
            <wp:extent cx="413385" cy="4375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E683A" w:rsidRPr="00267A62" w:rsidRDefault="00BE683A" w:rsidP="00BE683A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BE683A" w:rsidRPr="00267A62" w:rsidRDefault="00BE683A" w:rsidP="00BE683A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Чкаловское сельское поселение</w:t>
      </w: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SimSun" w:hAnsi="Times New Roman" w:cs="Times New Roman"/>
          <w:color w:val="000000"/>
          <w:sz w:val="28"/>
          <w:szCs w:val="28"/>
        </w:rPr>
        <w:t>№</w:t>
      </w:r>
      <w:r w:rsidR="00177B2A">
        <w:rPr>
          <w:rFonts w:ascii="Times New Roman" w:eastAsia="SimSun" w:hAnsi="Times New Roman" w:cs="Times New Roman"/>
          <w:color w:val="000000"/>
          <w:sz w:val="28"/>
          <w:szCs w:val="28"/>
        </w:rPr>
        <w:t>60</w:t>
      </w:r>
    </w:p>
    <w:p w:rsidR="00BE683A" w:rsidRDefault="00177B2A" w:rsidP="00BE68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28</w:t>
      </w:r>
      <w:r w:rsidR="00BE6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.05</w:t>
      </w:r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.2020г.                                                                                                  </w:t>
      </w:r>
      <w:proofErr w:type="spellStart"/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177B2A" w:rsidRPr="00267A62" w:rsidRDefault="00177B2A" w:rsidP="00BE6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177B2A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Порядка оценки налоговых расходов</w:t>
      </w:r>
    </w:p>
    <w:p w:rsid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77B2A">
        <w:rPr>
          <w:rFonts w:ascii="Times New Roman" w:eastAsia="Times New Roman" w:hAnsi="Times New Roman" w:cs="Times New Roman"/>
          <w:bCs/>
          <w:sz w:val="28"/>
          <w:szCs w:val="24"/>
        </w:rPr>
        <w:t xml:space="preserve"> Чкаловского сельского поселения Нижнегорского района</w:t>
      </w:r>
    </w:p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77B2A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Республики Крым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»</w:t>
      </w:r>
    </w:p>
    <w:bookmarkEnd w:id="0"/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177B2A">
        <w:rPr>
          <w:rFonts w:ascii="Times New Roman" w:eastAsia="Times New Roman" w:hAnsi="Times New Roman" w:cs="Times New Roman"/>
          <w:sz w:val="28"/>
          <w:szCs w:val="24"/>
        </w:rPr>
        <w:t>В соответствии со статьёй 174.3 Бюджетного кодекса Российской Федерации, постановлением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образований", руководствуясь Уставом Чкаловского сельского поселения, администрация Чкаловского  сельского поселения</w:t>
      </w:r>
      <w:r w:rsidRPr="00177B2A">
        <w:rPr>
          <w:rFonts w:ascii="Times New Roman" w:eastAsia="Times New Roman" w:hAnsi="Times New Roman" w:cs="Times New Roman"/>
          <w:bCs/>
          <w:sz w:val="32"/>
          <w:szCs w:val="24"/>
        </w:rPr>
        <w:t xml:space="preserve"> Нижнегорского района Республики Крым</w:t>
      </w:r>
      <w:r w:rsidRPr="00177B2A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2A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177B2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</w:t>
      </w:r>
      <w:proofErr w:type="gramStart"/>
      <w:r w:rsidRPr="00177B2A">
        <w:rPr>
          <w:rFonts w:ascii="Times New Roman" w:eastAsia="Times New Roman" w:hAnsi="Times New Roman" w:cs="Times New Roman"/>
          <w:sz w:val="28"/>
          <w:szCs w:val="28"/>
        </w:rPr>
        <w:t>оценки налоговых расходов Чкаловского  сельского поселения</w:t>
      </w:r>
      <w:r w:rsidRPr="00177B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</w:t>
      </w:r>
      <w:proofErr w:type="gramEnd"/>
      <w:r w:rsidRPr="00177B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Крым, согласно приложени</w:t>
      </w:r>
      <w:r w:rsidR="00AA13F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177B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1"/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2A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54-а, на сайте администрации Чкаловского сельского поселения http:// </w:t>
      </w:r>
      <w:proofErr w:type="spellStart"/>
      <w:r w:rsidRPr="00177B2A">
        <w:rPr>
          <w:rFonts w:ascii="Times New Roman" w:eastAsia="Times New Roman" w:hAnsi="Times New Roman" w:cs="Times New Roman"/>
          <w:sz w:val="28"/>
          <w:szCs w:val="28"/>
        </w:rPr>
        <w:t>чкаловское</w:t>
      </w:r>
      <w:proofErr w:type="gramStart"/>
      <w:r w:rsidRPr="00177B2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77B2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77B2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77B2A">
        <w:rPr>
          <w:rFonts w:ascii="Times New Roman" w:eastAsia="Times New Roman" w:hAnsi="Times New Roman" w:cs="Times New Roman"/>
          <w:sz w:val="28"/>
          <w:szCs w:val="28"/>
        </w:rPr>
        <w:t>postanovleniya-administratsii</w:t>
      </w:r>
      <w:proofErr w:type="spellEnd"/>
      <w:r w:rsidRPr="00177B2A">
        <w:rPr>
          <w:rFonts w:ascii="Times New Roman" w:eastAsia="Times New Roman" w:hAnsi="Times New Roman" w:cs="Times New Roman"/>
          <w:sz w:val="28"/>
          <w:szCs w:val="28"/>
        </w:rPr>
        <w:t>//.</w:t>
      </w:r>
    </w:p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2A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77B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7B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2A">
        <w:rPr>
          <w:rFonts w:ascii="Times New Roman" w:eastAsia="Times New Roman" w:hAnsi="Times New Roman" w:cs="Times New Roman"/>
          <w:sz w:val="28"/>
          <w:szCs w:val="28"/>
        </w:rPr>
        <w:t>Председатель Чкаловского сельского совета –</w:t>
      </w:r>
    </w:p>
    <w:p w:rsid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2A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B2A">
        <w:rPr>
          <w:rFonts w:ascii="Times New Roman" w:eastAsia="Times New Roman" w:hAnsi="Times New Roman" w:cs="Times New Roman"/>
          <w:sz w:val="28"/>
          <w:szCs w:val="28"/>
        </w:rPr>
        <w:t>Чкаловского сельского поселения</w:t>
      </w:r>
      <w:r w:rsidRPr="00177B2A">
        <w:rPr>
          <w:rFonts w:ascii="Times New Roman" w:eastAsia="Times New Roman" w:hAnsi="Times New Roman" w:cs="Times New Roman"/>
          <w:sz w:val="28"/>
          <w:szCs w:val="28"/>
        </w:rPr>
        <w:tab/>
      </w:r>
      <w:r w:rsidRPr="00177B2A">
        <w:rPr>
          <w:rFonts w:ascii="Times New Roman" w:eastAsia="Times New Roman" w:hAnsi="Times New Roman" w:cs="Times New Roman"/>
          <w:sz w:val="28"/>
          <w:szCs w:val="28"/>
        </w:rPr>
        <w:tab/>
      </w:r>
      <w:r w:rsidRPr="00177B2A">
        <w:rPr>
          <w:rFonts w:ascii="Times New Roman" w:eastAsia="Times New Roman" w:hAnsi="Times New Roman" w:cs="Times New Roman"/>
          <w:sz w:val="28"/>
          <w:szCs w:val="28"/>
        </w:rPr>
        <w:tab/>
      </w:r>
      <w:r w:rsidRPr="00177B2A">
        <w:rPr>
          <w:rFonts w:ascii="Times New Roman" w:eastAsia="Times New Roman" w:hAnsi="Times New Roman" w:cs="Times New Roman"/>
          <w:sz w:val="28"/>
          <w:szCs w:val="28"/>
        </w:rPr>
        <w:tab/>
      </w:r>
      <w:r w:rsidRPr="00177B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7B2A">
        <w:rPr>
          <w:rFonts w:ascii="Times New Roman" w:eastAsia="Times New Roman" w:hAnsi="Times New Roman" w:cs="Times New Roman"/>
          <w:sz w:val="28"/>
          <w:szCs w:val="28"/>
        </w:rPr>
        <w:t>Халицкая</w:t>
      </w:r>
      <w:proofErr w:type="spellEnd"/>
      <w:r w:rsidRPr="00177B2A">
        <w:rPr>
          <w:rFonts w:ascii="Times New Roman" w:eastAsia="Times New Roman" w:hAnsi="Times New Roman" w:cs="Times New Roman"/>
          <w:sz w:val="28"/>
          <w:szCs w:val="28"/>
        </w:rPr>
        <w:t xml:space="preserve"> М.Б.</w:t>
      </w:r>
    </w:p>
    <w:p w:rsidR="00177B2A" w:rsidRP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B2A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3F8" w:rsidRPr="00177B2A" w:rsidRDefault="00AA13F8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9FD" w:rsidRPr="001819FD" w:rsidRDefault="001819FD" w:rsidP="001819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9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819FD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оценки налоговых расходов </w:t>
      </w:r>
      <w:r w:rsidR="001819FD" w:rsidRPr="00AB3283">
        <w:rPr>
          <w:rFonts w:ascii="Times New Roman" w:eastAsia="Times New Roman" w:hAnsi="Times New Roman" w:cs="Times New Roman"/>
          <w:b/>
          <w:sz w:val="28"/>
          <w:szCs w:val="28"/>
        </w:rPr>
        <w:t>Чкаловского  сельского поселения</w:t>
      </w:r>
    </w:p>
    <w:p w:rsidR="00177B2A" w:rsidRPr="00AB3283" w:rsidRDefault="001819FD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Нижнегорского района Республики Крым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00"/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2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оценки налоговых расходов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</w:t>
      </w:r>
      <w:proofErr w:type="gramEnd"/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Крым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последовательность действий администрации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3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- при проведении ежегодной оценки налоговых расходов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proofErr w:type="gramStart"/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- при подготовке заключений (рекомендаций) по вопросам установления, продления и отмены налоговых льгот, освобождений и иных преференций, предусмотренных в качестве мер муниципальной поддержки в соответствии с целями муниципальных программ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proofErr w:type="gramEnd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- налоговые льготы).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2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>Понятия, специально не определенные в настоящем Порядке, применяются в значениях, определенных Бюджетным кодексом Российской Федерации, постановлением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образований".</w:t>
      </w:r>
      <w:proofErr w:type="gramEnd"/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3"/>
      <w:bookmarkEnd w:id="4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1.3. Оценка налоговых расходов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(далее - налоговых расходов) производится в целях обеспечения контроля результативности налоговых расходов и их соответствия общественным интересам. Оценка налоговых расходов направлена на оптимизацию перечня действующих налоговых расходов, а также обеспечение оптимального выбора объектов для предоставления муниципальной поддержки в форме установления налоговых льгот.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4"/>
      <w:bookmarkEnd w:id="5"/>
      <w:r w:rsidRPr="00AB3283">
        <w:rPr>
          <w:rFonts w:ascii="Times New Roman" w:eastAsia="Times New Roman" w:hAnsi="Times New Roman" w:cs="Times New Roman"/>
          <w:sz w:val="28"/>
          <w:szCs w:val="28"/>
        </w:rPr>
        <w:t>1.4. Налоговые расходы распределяются на три целевые категории: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41"/>
      <w:bookmarkEnd w:id="6"/>
      <w:r w:rsidRPr="00AB3283">
        <w:rPr>
          <w:rFonts w:ascii="Times New Roman" w:eastAsia="Times New Roman" w:hAnsi="Times New Roman" w:cs="Times New Roman"/>
          <w:sz w:val="28"/>
          <w:szCs w:val="28"/>
        </w:rPr>
        <w:t>1.4.1.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42"/>
      <w:bookmarkEnd w:id="7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1.4.2.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деятельности, привлечение инвестиций, расширение экономического потенциала (включая создание новых рабочих мест, улучшение условий труда) и последующее увеличение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доходов бюджета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</w:t>
      </w:r>
      <w:proofErr w:type="gramEnd"/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43"/>
      <w:bookmarkEnd w:id="8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1.4.3. Технические налоговые расходы - целевая категория налоговых расходов, предполагающих уменьшение расходов налогоплательщиков, воспользовавшихся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льготами, финансовое обеспечение которых осуществляется в полном объеме или частично за счет бюджета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9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sub_200"/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оценки эффективности налоговых расходов</w:t>
      </w:r>
    </w:p>
    <w:bookmarkEnd w:id="10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21"/>
      <w:r w:rsidRPr="00AB3283">
        <w:rPr>
          <w:rFonts w:ascii="Times New Roman" w:eastAsia="Times New Roman" w:hAnsi="Times New Roman" w:cs="Times New Roman"/>
          <w:sz w:val="28"/>
          <w:szCs w:val="28"/>
        </w:rPr>
        <w:t>2.1. Оценка эффективности налоговых расходов проводится ежегодно, но не позднее 1 июня текущего финансового года.</w:t>
      </w:r>
    </w:p>
    <w:bookmarkEnd w:id="11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по налоговым льготам (налоговым расходам), предлагаемым к введению, проводится на стадии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подготовки проекта муниципального нормативного правового акта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</w:t>
      </w:r>
      <w:proofErr w:type="gramEnd"/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, устанавливающего налоговую льготу (налоговый расход), в соответствии с критериями оценки эффективности налоговых расходов, указанными в разделе 3 настоящего Порядка.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2"/>
      <w:r w:rsidRPr="00AB3283">
        <w:rPr>
          <w:rFonts w:ascii="Times New Roman" w:eastAsia="Times New Roman" w:hAnsi="Times New Roman" w:cs="Times New Roman"/>
          <w:sz w:val="28"/>
          <w:szCs w:val="28"/>
        </w:rPr>
        <w:t>2.2. В целях проведения оценки эффективности налоговых расходов: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221"/>
      <w:bookmarkEnd w:id="12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2.2.1. До 1 февраля текущего финансового года администрация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Управление Федеральной налоговой службы по Республике Крым сведения о категориях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>налогоплательщиков</w:t>
      </w:r>
      <w:proofErr w:type="gramEnd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, в том числе действовавших в отчетном году и в году, предшествующем отчетному году, и иную информацию, указанную в приложении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года N 796;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222"/>
      <w:bookmarkEnd w:id="13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До 1 апреля текущего финансового года Управление Федеральной налоговой службы по Республике Крым направляет в администрацию </w:t>
      </w:r>
      <w:bookmarkEnd w:id="14"/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фискальных характеристиках налоговых расходов 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819FD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819FD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за отчетный финансовый год, а также информацию о стимулирующих налоговых расходах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за 6 лет, предшествующих отчетному финансовому</w:t>
      </w:r>
      <w:proofErr w:type="gramEnd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223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До 15 апреля текущего финансового года администрация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обобщает полученную из Управления Федеральной налоговой службы по Республике Крым информацию о фискальных характеристиках налоговых расходов, формирует её в разрезе кураторов налоговых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(далее - кураторы налоговых расходов) в соответствии с перечнем налоговых расходов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proofErr w:type="gramEnd"/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(далее - перечень налоговых расходов) и направляет её кураторам налоговых расходов для проведения оценки эффективности налоговых расходов;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224"/>
      <w:bookmarkEnd w:id="15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2.2.4. До 30 апреля текущего финансового года кураторы налоговых расходов осуществляют оценку эффективности налоговых расходов, закрепленных за ними в соответствии с перечнем налоговых расходов, и результаты данной оценки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представляют в администрацию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25"/>
      <w:bookmarkEnd w:id="16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2.2.5.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До 20 мая текущего финансового года администрация </w:t>
      </w:r>
      <w:bookmarkEnd w:id="17"/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обобщает информацию о результатах оценки эффективности налоговых расходов, полученную от кураторов налоговых расходов, готовит сводный отчет о результатах проведенной оценки эффективности налоговых расходов и заключение о необходимости сохранения (уточнения, отмены) предоставленных налогоплательщикам налоговых льгот с учетом рекомендаций кураторов налоговых расходов.</w:t>
      </w:r>
      <w:proofErr w:type="gramEnd"/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sub_300"/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>3. Критерии оценки эффективности налоговых расходов</w:t>
      </w:r>
    </w:p>
    <w:bookmarkEnd w:id="18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31"/>
      <w:r w:rsidRPr="00AB3283">
        <w:rPr>
          <w:rFonts w:ascii="Times New Roman" w:eastAsia="Times New Roman" w:hAnsi="Times New Roman" w:cs="Times New Roman"/>
          <w:sz w:val="28"/>
          <w:szCs w:val="28"/>
        </w:rPr>
        <w:t>3.1. Оценка эффективности налоговых расходов осуществляется в два этапа:</w:t>
      </w:r>
    </w:p>
    <w:bookmarkEnd w:id="19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>1 этап - оценка целесообразности налоговых расходов;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>2 этап - оценка результативности налоговых расходов.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32"/>
      <w:r w:rsidRPr="00AB3283">
        <w:rPr>
          <w:rFonts w:ascii="Times New Roman" w:eastAsia="Times New Roman" w:hAnsi="Times New Roman" w:cs="Times New Roman"/>
          <w:sz w:val="28"/>
          <w:szCs w:val="28"/>
        </w:rPr>
        <w:t>3.2. Критериями целесообразности налоговых расходов являются:</w:t>
      </w:r>
    </w:p>
    <w:bookmarkEnd w:id="20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целям муниципальных программ и (или) целям социально-экономической политики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Под общим количеством налогоплательщиков понимается количество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>налогоплательщиков, потенциально имеющих право на получение данной налоговой льготы и определяется</w:t>
      </w:r>
      <w:proofErr w:type="gramEnd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положений муниципальных нормативных правовых актов, статистических данных, иных сведений или расчетным путем.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несоответствия налоговых расходов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</w:t>
      </w:r>
      <w:proofErr w:type="gramEnd"/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хотя бы одному из критериев, указанных в настоящем пункте, куратору налогового расхода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надлежит представить в администрацию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33"/>
      <w:r w:rsidRPr="00AB3283">
        <w:rPr>
          <w:rFonts w:ascii="Times New Roman" w:eastAsia="Times New Roman" w:hAnsi="Times New Roman" w:cs="Times New Roman"/>
          <w:sz w:val="28"/>
          <w:szCs w:val="28"/>
        </w:rPr>
        <w:t>3.3. Оценка результативности налоговых расходов осуществляется в следующем порядке.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331"/>
      <w:bookmarkEnd w:id="21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определяется не менее одного показателя (индикатора) достижения целей муниципальной программы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, не относящихся к муниципальным программам, либо иной показатель (индикатор), на значение которого оказывает влияние рассматриваемый налоговый расход.</w:t>
      </w:r>
      <w:proofErr w:type="gramEnd"/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332"/>
      <w:bookmarkEnd w:id="22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Оценке подлежит вклад предусмотренных для налогоплательщиков налоговых льгот в изменение значения показателя (индикатора) достижения целей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программы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налоговых расходов и значением указанного показателя (индикатора) без</w:t>
      </w:r>
      <w:proofErr w:type="gramEnd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учета налоговых расходов.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333"/>
      <w:bookmarkEnd w:id="23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3.3.3. В целях проведения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применения альтернативных механизмов достижения целей муниципальной программы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</w:t>
      </w:r>
      <w:proofErr w:type="gramEnd"/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334"/>
      <w:bookmarkEnd w:id="24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, не относящихся к муниципальным программам, и объемов предоставленных налоговых льгот.</w:t>
      </w:r>
      <w:proofErr w:type="gramEnd"/>
    </w:p>
    <w:bookmarkEnd w:id="25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прирост показателя (индикатора) достижения целей муниципальной программы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, не относящихся к муниципальным программам, на 1 рубль налоговых расходов и на 1 рубль бюджетных расходов (для достижения того же эффекта) в случае применения альтернативных механизмов достижения целей муниципальной программы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proofErr w:type="gramEnd"/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В качестве альтернативных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механизмов достижения целей муниципальной программы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</w:t>
      </w:r>
      <w:proofErr w:type="gramEnd"/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- субсидии или иные формы непосредственной финансовой поддержки налогоплательщиков, имеющих право на налоговые льготы, за счет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средств бюджета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</w:t>
      </w:r>
      <w:proofErr w:type="gramEnd"/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>- предоставление муниципальных гарантий по обязательствам налогоплательщиков, имеющих право на налоговые льготы;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нормативного регулирования и (или) порядка осуществления контрольных функций в сфере деятельности налогоплательщиков, имеющих право на налоговые льготы.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По итогам оценки эффективности налогового расхода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куратор налогового расхода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формулирует выводы о достижении целевых характеристик налогового расхода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, вкладе налогового расхода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в достижение целей муниципальной программы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</w:t>
      </w:r>
      <w:proofErr w:type="gramEnd"/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, не относящихся к муниципальным программам, а также о наличии или об отсутствии более результативных (менее затратных для бюджета субъекта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) альтернативных механизмов достижения целей муниципальной программы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, не относящихся к муниципальным</w:t>
      </w:r>
      <w:proofErr w:type="gramEnd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 программам.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3.5. Администрация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формирует оценку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</w:t>
      </w:r>
      <w:proofErr w:type="gramEnd"/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на основе данных, представленных кураторами налоговых расходов.</w:t>
      </w:r>
    </w:p>
    <w:p w:rsidR="00C41DFF" w:rsidRPr="00AB3283" w:rsidRDefault="00177B2A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оценки налоговых расходов 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</w:t>
      </w:r>
      <w:proofErr w:type="gramEnd"/>
      <w:r w:rsidR="001E37D3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Крым</w:t>
      </w:r>
      <w:r w:rsidR="001E37D3" w:rsidRPr="00AB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C41DFF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C41DFF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bookmarkStart w:id="26" w:name="sub_1100"/>
      <w:r w:rsidR="00C41DFF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  <w:r w:rsidR="00C41DFF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Крым.</w:t>
      </w:r>
    </w:p>
    <w:p w:rsidR="00C41DFF" w:rsidRPr="00AB3283" w:rsidRDefault="00C41DFF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DFF" w:rsidRPr="00AB3283" w:rsidRDefault="00C41DFF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2B3" w:rsidRPr="00AB3283" w:rsidRDefault="00B902B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2B3" w:rsidRPr="00AB3283" w:rsidRDefault="00B902B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2B3" w:rsidRDefault="00B902B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283" w:rsidRPr="00AB3283" w:rsidRDefault="00AB3283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DFF" w:rsidRPr="00AB3283" w:rsidRDefault="00C41DFF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DFF" w:rsidRPr="00AB3283" w:rsidRDefault="00C41DFF" w:rsidP="00C41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2B3" w:rsidRPr="00AB3283" w:rsidRDefault="00C41DFF" w:rsidP="00B90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177B2A" w:rsidRPr="00AB3283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177B2A" w:rsidRPr="00AB328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</w:t>
      </w:r>
      <w:r w:rsidR="00177B2A" w:rsidRPr="00AB3283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177B2A"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оценки налоговых расходов</w:t>
      </w:r>
      <w:r w:rsidR="00177B2A" w:rsidRPr="00AB328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902B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</w:p>
    <w:p w:rsidR="00177B2A" w:rsidRPr="00AB3283" w:rsidRDefault="00B902B3" w:rsidP="00B90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</w:p>
    <w:bookmarkEnd w:id="26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показателей для формирования сводных </w:t>
      </w:r>
      <w:proofErr w:type="gramStart"/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показателей оценки налоговых расходов </w:t>
      </w:r>
      <w:r w:rsidR="00B902B3" w:rsidRPr="00AB3283">
        <w:rPr>
          <w:rFonts w:ascii="Times New Roman" w:eastAsia="Times New Roman" w:hAnsi="Times New Roman" w:cs="Times New Roman"/>
          <w:b/>
          <w:sz w:val="28"/>
          <w:szCs w:val="28"/>
        </w:rPr>
        <w:t>Чкаловского  сельского поселения</w:t>
      </w:r>
      <w:r w:rsidR="00B902B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Нижнегорского района Республики</w:t>
      </w:r>
      <w:proofErr w:type="gramEnd"/>
      <w:r w:rsidR="00B902B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Крым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80"/>
      </w:tblGrid>
      <w:tr w:rsidR="00177B2A" w:rsidRPr="00AB3283" w:rsidTr="00AB3283">
        <w:tc>
          <w:tcPr>
            <w:tcW w:w="10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Подведомственность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 w:rsidR="00B902B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B902B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B902B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B902B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  <w:r w:rsidR="00B902B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(непрограммного направления деятельности), в рамках которой реализуются цели налогового расхода </w:t>
            </w:r>
            <w:r w:rsidR="00B902B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B902B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структурных </w:t>
            </w:r>
            <w:proofErr w:type="gramStart"/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элементов муниципальной программы </w:t>
            </w:r>
            <w:r w:rsidR="00B902B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B902B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</w:t>
            </w:r>
            <w:proofErr w:type="gramEnd"/>
            <w:r w:rsidR="00B902B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Крым</w:t>
            </w: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рамках которых реализуются цели налогового расхода </w:t>
            </w:r>
            <w:r w:rsidR="00B902B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B902B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AB3283">
        <w:tc>
          <w:tcPr>
            <w:tcW w:w="10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Правовой источник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МНПА </w:t>
            </w:r>
            <w:r w:rsidR="00B902B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B902B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которым предусматриваются налоговые льготы, освобождения и иные преференции по налогам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Даты начала действия предоставленного МНПА </w:t>
            </w:r>
            <w:r w:rsidR="00B902B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B902B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  <w:r w:rsidR="00B902B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на налоговые льготы, освобождения и иные преференции по налогам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прекращения действия предоставленного МНПА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</w:tr>
      <w:tr w:rsidR="00177B2A" w:rsidRPr="00AB3283" w:rsidTr="00AB3283">
        <w:tc>
          <w:tcPr>
            <w:tcW w:w="10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III. Характеристики налоговых расходов </w:t>
            </w:r>
            <w:r w:rsidR="00AB3283" w:rsidRPr="00AB3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 по налогам, установленные МНПА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налоговой ставки, в пределах которой предоставляются налоговые </w:t>
            </w: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льготы, освобождения и иные преференции по налогам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категория налогоплательщиков, для которых предусмотрены налоговые льготы, освобождения и иные преференции по налогам, установленные МНПА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по налогам для налогоплательщиков, установленных МНПА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AB3283">
        <w:tc>
          <w:tcPr>
            <w:tcW w:w="10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IV. Оценка </w:t>
            </w:r>
            <w:proofErr w:type="gramStart"/>
            <w:r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объема налоговых расходов </w:t>
            </w:r>
            <w:r w:rsidR="00AB3283" w:rsidRPr="00AB3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Нижнегорского района Республики</w:t>
            </w:r>
            <w:proofErr w:type="gramEnd"/>
            <w:r w:rsidR="00AB3283"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Крым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, за год, предшествующий отчетному году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 по налогам, предоставленных для налогоплательщиков в соответствии с МНПА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, за год, предшествующий отчетному году</w:t>
            </w:r>
          </w:p>
        </w:tc>
      </w:tr>
      <w:tr w:rsidR="00177B2A" w:rsidRPr="00AB3283" w:rsidTr="00AB3283">
        <w:tc>
          <w:tcPr>
            <w:tcW w:w="10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V. Оценка </w:t>
            </w:r>
            <w:proofErr w:type="gramStart"/>
            <w:r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эффективности налоговых расходов </w:t>
            </w:r>
            <w:r w:rsidR="00AB3283" w:rsidRPr="00AB3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Нижнегорского района Республики</w:t>
            </w:r>
            <w:proofErr w:type="gramEnd"/>
            <w:r w:rsidR="00AB3283" w:rsidRPr="00AB3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Крым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по налогам для налогоплательщиков, установленных МНПА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муниципальных программ _______________ сельского поселения и (или) целей социально-экономической политики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  <w:proofErr w:type="gramEnd"/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gramStart"/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оценки эффективности налогового расхода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</w:t>
            </w:r>
            <w:proofErr w:type="gramEnd"/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Крым</w:t>
            </w: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</w:tr>
      <w:tr w:rsidR="00177B2A" w:rsidRPr="00AB3283" w:rsidTr="00AB32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283" w:rsidRDefault="00AB3283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sub_1200"/>
    </w:p>
    <w:p w:rsidR="00AB3283" w:rsidRDefault="00AB3283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283" w:rsidRDefault="00AB3283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283" w:rsidRDefault="00AB3283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283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</w:t>
      </w:r>
      <w:r w:rsidRPr="00AB328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</w:t>
      </w:r>
      <w:r w:rsidRPr="00AB3283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оценки налоговых расходов</w:t>
      </w:r>
      <w:r w:rsidRPr="00AB328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B3283" w:rsidRPr="00AB3283">
        <w:rPr>
          <w:rFonts w:ascii="Times New Roman" w:eastAsia="Times New Roman" w:hAnsi="Times New Roman" w:cs="Times New Roman"/>
          <w:sz w:val="28"/>
          <w:szCs w:val="28"/>
        </w:rPr>
        <w:t>Чкаловского  сельского поселения</w:t>
      </w:r>
    </w:p>
    <w:p w:rsidR="00177B2A" w:rsidRPr="00AB3283" w:rsidRDefault="00AB3283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</w:p>
    <w:bookmarkEnd w:id="27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sub_1210"/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</w:t>
      </w:r>
    </w:p>
    <w:bookmarkEnd w:id="28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Налоговый расход </w:t>
      </w:r>
      <w:r w:rsidR="00AB3283" w:rsidRPr="00AB3283">
        <w:rPr>
          <w:rFonts w:ascii="Times New Roman" w:eastAsia="Times New Roman" w:hAnsi="Times New Roman" w:cs="Times New Roman"/>
          <w:b/>
          <w:sz w:val="28"/>
          <w:szCs w:val="28"/>
        </w:rPr>
        <w:t>Чкаловского  сельского поселения</w:t>
      </w:r>
      <w:r w:rsidR="00AB328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B3283" w:rsidRDefault="00AB3283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Нижнегорского района Республики Крым </w:t>
      </w:r>
      <w:r w:rsidR="00177B2A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соответствует цели муниципальной программы </w:t>
      </w:r>
      <w:r w:rsidRPr="00AB3283">
        <w:rPr>
          <w:rFonts w:ascii="Times New Roman" w:eastAsia="Times New Roman" w:hAnsi="Times New Roman" w:cs="Times New Roman"/>
          <w:b/>
          <w:sz w:val="28"/>
          <w:szCs w:val="28"/>
        </w:rPr>
        <w:t>Чкаловского  сельского поселения</w:t>
      </w: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77B2A" w:rsidRPr="00AB3283" w:rsidRDefault="00AB3283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395"/>
        <w:gridCol w:w="2390"/>
        <w:gridCol w:w="2405"/>
      </w:tblGrid>
      <w:tr w:rsidR="00177B2A" w:rsidRPr="00AB3283" w:rsidTr="00380755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наименование налогового расхода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380755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sub_1220"/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2</w:t>
      </w:r>
    </w:p>
    <w:bookmarkEnd w:id="29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Прямое соответствие налогового расхода </w:t>
      </w:r>
      <w:r w:rsidR="00AB3283" w:rsidRPr="00AB3283">
        <w:rPr>
          <w:rFonts w:ascii="Times New Roman" w:eastAsia="Times New Roman" w:hAnsi="Times New Roman" w:cs="Times New Roman"/>
          <w:b/>
          <w:sz w:val="28"/>
          <w:szCs w:val="28"/>
        </w:rPr>
        <w:t>Чкаловского  сельского поселения</w:t>
      </w:r>
      <w:r w:rsidR="00AB328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Нижнегорского района Республики Крым </w:t>
      </w: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структурного </w:t>
      </w:r>
      <w:proofErr w:type="gramStart"/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элемента муниципальной программы </w:t>
      </w:r>
      <w:r w:rsidR="00AB3283" w:rsidRPr="00AB3283">
        <w:rPr>
          <w:rFonts w:ascii="Times New Roman" w:eastAsia="Times New Roman" w:hAnsi="Times New Roman" w:cs="Times New Roman"/>
          <w:b/>
          <w:sz w:val="28"/>
          <w:szCs w:val="28"/>
        </w:rPr>
        <w:t>Чкаловского  сельского поселения</w:t>
      </w:r>
      <w:r w:rsidR="00AB328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Нижнегорского района Республики</w:t>
      </w:r>
      <w:proofErr w:type="gramEnd"/>
      <w:r w:rsidR="00AB328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Крым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395"/>
        <w:gridCol w:w="2390"/>
        <w:gridCol w:w="2405"/>
      </w:tblGrid>
      <w:tr w:rsidR="00177B2A" w:rsidRPr="00AB3283" w:rsidTr="00380755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наименование налогового расхода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структурного </w:t>
            </w:r>
            <w:proofErr w:type="gramStart"/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элемента муниципальной программы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</w:t>
            </w:r>
            <w:proofErr w:type="gramEnd"/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структурного </w:t>
            </w:r>
            <w:proofErr w:type="gramStart"/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элемента муниципальной программы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</w:t>
            </w:r>
            <w:proofErr w:type="gramEnd"/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Крым</w:t>
            </w:r>
          </w:p>
        </w:tc>
      </w:tr>
      <w:tr w:rsidR="00177B2A" w:rsidRPr="00AB3283" w:rsidTr="00380755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sub_1230"/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 3</w:t>
      </w:r>
    </w:p>
    <w:bookmarkEnd w:id="30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Косвенное соответствие налогового расхода </w:t>
      </w:r>
      <w:r w:rsidR="00AB3283" w:rsidRPr="00AB3283">
        <w:rPr>
          <w:rFonts w:ascii="Times New Roman" w:eastAsia="Times New Roman" w:hAnsi="Times New Roman" w:cs="Times New Roman"/>
          <w:b/>
          <w:sz w:val="28"/>
          <w:szCs w:val="28"/>
        </w:rPr>
        <w:t>Чкаловского  сельского поселения</w:t>
      </w:r>
      <w:r w:rsidR="00AB328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Нижнегорского района Республики Крым </w:t>
      </w: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структурного </w:t>
      </w:r>
      <w:proofErr w:type="gramStart"/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элемента муниципальной программы </w:t>
      </w:r>
      <w:r w:rsidR="00AB3283" w:rsidRPr="00AB3283">
        <w:rPr>
          <w:rFonts w:ascii="Times New Roman" w:eastAsia="Times New Roman" w:hAnsi="Times New Roman" w:cs="Times New Roman"/>
          <w:b/>
          <w:sz w:val="28"/>
          <w:szCs w:val="28"/>
        </w:rPr>
        <w:t>Чкаловского  сельского поселения</w:t>
      </w:r>
      <w:r w:rsidR="00AB328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Нижнегорского района Республики</w:t>
      </w:r>
      <w:proofErr w:type="gramEnd"/>
      <w:r w:rsidR="00AB328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Крым</w:t>
      </w: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395"/>
        <w:gridCol w:w="2390"/>
        <w:gridCol w:w="2405"/>
      </w:tblGrid>
      <w:tr w:rsidR="00177B2A" w:rsidRPr="00AB3283" w:rsidTr="00380755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наименование налогового расхода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</w:t>
            </w:r>
            <w:proofErr w:type="gramEnd"/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</w:t>
            </w:r>
            <w:proofErr w:type="gramEnd"/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Крым</w:t>
            </w:r>
          </w:p>
        </w:tc>
      </w:tr>
      <w:tr w:rsidR="00177B2A" w:rsidRPr="00AB3283" w:rsidTr="00380755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sub_1240"/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4</w:t>
      </w:r>
    </w:p>
    <w:bookmarkEnd w:id="31"/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Налоговый расход </w:t>
      </w:r>
      <w:r w:rsidR="00AB3283" w:rsidRPr="00AB3283">
        <w:rPr>
          <w:rFonts w:ascii="Times New Roman" w:eastAsia="Times New Roman" w:hAnsi="Times New Roman" w:cs="Times New Roman"/>
          <w:b/>
          <w:sz w:val="28"/>
          <w:szCs w:val="28"/>
        </w:rPr>
        <w:t>Чкаловского  сельского поселения</w:t>
      </w:r>
      <w:r w:rsidR="00AB328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Нижнегорского района Республики Крым </w:t>
      </w:r>
      <w:r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соответствует цели социально экономической политики </w:t>
      </w:r>
      <w:r w:rsidR="00AB3283" w:rsidRPr="00AB3283">
        <w:rPr>
          <w:rFonts w:ascii="Times New Roman" w:eastAsia="Times New Roman" w:hAnsi="Times New Roman" w:cs="Times New Roman"/>
          <w:b/>
          <w:sz w:val="28"/>
          <w:szCs w:val="28"/>
        </w:rPr>
        <w:t>Чкаловского  сельского поселения</w:t>
      </w:r>
      <w:r w:rsidR="00AB3283" w:rsidRPr="00AB3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Нижнегорского района Республики Крым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826"/>
        <w:gridCol w:w="2846"/>
      </w:tblGrid>
      <w:tr w:rsidR="00177B2A" w:rsidRPr="00AB3283" w:rsidTr="00380755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наименование налогового расхода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документа, отражающего цель социально-экономической политики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Цель, содержащаяся в документе, отражающем цель социально-экономической политики </w:t>
            </w:r>
            <w:r w:rsidR="00AB3283" w:rsidRPr="00AB3283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  сельского поселения</w:t>
            </w:r>
            <w:r w:rsidR="00AB3283" w:rsidRPr="00AB3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177B2A" w:rsidRPr="00AB3283" w:rsidTr="00380755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2A" w:rsidRPr="00AB3283" w:rsidRDefault="00177B2A" w:rsidP="0017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B2A" w:rsidRPr="00AB3283" w:rsidRDefault="00177B2A" w:rsidP="00177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83A" w:rsidRPr="00AB3283" w:rsidRDefault="00BE683A" w:rsidP="00BE6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7D4F" w:rsidRPr="003A44C0" w:rsidRDefault="00B47D4F" w:rsidP="00F64C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D4F" w:rsidRPr="003A44C0" w:rsidSect="00CA7A31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77B2A"/>
    <w:rsid w:val="001819FD"/>
    <w:rsid w:val="001A0F6F"/>
    <w:rsid w:val="001C205A"/>
    <w:rsid w:val="001D4C5B"/>
    <w:rsid w:val="001E37D3"/>
    <w:rsid w:val="00200210"/>
    <w:rsid w:val="002A6B95"/>
    <w:rsid w:val="002F4DC7"/>
    <w:rsid w:val="00317F0F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92E86"/>
    <w:rsid w:val="005D1A2B"/>
    <w:rsid w:val="005F3A13"/>
    <w:rsid w:val="0060675C"/>
    <w:rsid w:val="006171DE"/>
    <w:rsid w:val="00650531"/>
    <w:rsid w:val="006865DF"/>
    <w:rsid w:val="00710EBC"/>
    <w:rsid w:val="00782DD9"/>
    <w:rsid w:val="007F6574"/>
    <w:rsid w:val="00802CFE"/>
    <w:rsid w:val="00823A64"/>
    <w:rsid w:val="008D09A4"/>
    <w:rsid w:val="009203BE"/>
    <w:rsid w:val="009310F8"/>
    <w:rsid w:val="00960786"/>
    <w:rsid w:val="00971FC2"/>
    <w:rsid w:val="009C24FE"/>
    <w:rsid w:val="009D3487"/>
    <w:rsid w:val="009E4FC1"/>
    <w:rsid w:val="009F7B14"/>
    <w:rsid w:val="00A03850"/>
    <w:rsid w:val="00A87669"/>
    <w:rsid w:val="00AA13F8"/>
    <w:rsid w:val="00AB3283"/>
    <w:rsid w:val="00B2475C"/>
    <w:rsid w:val="00B31F57"/>
    <w:rsid w:val="00B47D4F"/>
    <w:rsid w:val="00B743FC"/>
    <w:rsid w:val="00B902B3"/>
    <w:rsid w:val="00BC1A01"/>
    <w:rsid w:val="00BD7E28"/>
    <w:rsid w:val="00BE683A"/>
    <w:rsid w:val="00C174FE"/>
    <w:rsid w:val="00C41DFF"/>
    <w:rsid w:val="00C51D5E"/>
    <w:rsid w:val="00C53FAD"/>
    <w:rsid w:val="00CA056D"/>
    <w:rsid w:val="00CA7A31"/>
    <w:rsid w:val="00D4186A"/>
    <w:rsid w:val="00D44B62"/>
    <w:rsid w:val="00D8250E"/>
    <w:rsid w:val="00E04631"/>
    <w:rsid w:val="00E12398"/>
    <w:rsid w:val="00E36BBC"/>
    <w:rsid w:val="00E44E64"/>
    <w:rsid w:val="00E5125F"/>
    <w:rsid w:val="00E80FA8"/>
    <w:rsid w:val="00EC27AB"/>
    <w:rsid w:val="00F1091F"/>
    <w:rsid w:val="00F272FD"/>
    <w:rsid w:val="00F51EAB"/>
    <w:rsid w:val="00F56EFB"/>
    <w:rsid w:val="00F60460"/>
    <w:rsid w:val="00F61346"/>
    <w:rsid w:val="00F64C32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FF63-C8C1-4348-90B7-77749B6A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2020-05-13T08:36:00Z</cp:lastPrinted>
  <dcterms:created xsi:type="dcterms:W3CDTF">2020-06-04T14:15:00Z</dcterms:created>
  <dcterms:modified xsi:type="dcterms:W3CDTF">2020-06-04T14:15:00Z</dcterms:modified>
</cp:coreProperties>
</file>