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87541A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87541A" w:rsidRDefault="00D85869" w:rsidP="00D85869">
      <w:pPr>
        <w:widowControl/>
        <w:suppressAutoHyphens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r w:rsidRPr="0087541A">
        <w:rPr>
          <w:rFonts w:eastAsia="SimSun"/>
          <w:sz w:val="28"/>
          <w:szCs w:val="28"/>
          <w:lang w:eastAsia="ru-RU"/>
        </w:rPr>
        <w:t>№</w:t>
      </w:r>
      <w:r w:rsidR="004F07E9" w:rsidRPr="0087541A">
        <w:rPr>
          <w:rFonts w:eastAsia="SimSun"/>
          <w:sz w:val="28"/>
          <w:szCs w:val="28"/>
          <w:lang w:eastAsia="ru-RU"/>
        </w:rPr>
        <w:t>1</w:t>
      </w:r>
      <w:r w:rsidR="009024E2">
        <w:rPr>
          <w:rFonts w:eastAsia="SimSun"/>
          <w:sz w:val="28"/>
          <w:szCs w:val="28"/>
          <w:lang w:eastAsia="ru-RU"/>
        </w:rPr>
        <w:t>5</w:t>
      </w:r>
      <w:r w:rsidR="005B5256">
        <w:rPr>
          <w:rFonts w:eastAsia="SimSun"/>
          <w:sz w:val="28"/>
          <w:szCs w:val="28"/>
          <w:lang w:eastAsia="ru-RU"/>
        </w:rPr>
        <w:t>5</w:t>
      </w:r>
      <w:r w:rsidRPr="0087541A">
        <w:rPr>
          <w:rFonts w:eastAsia="SimSun"/>
          <w:sz w:val="28"/>
          <w:szCs w:val="28"/>
          <w:lang w:eastAsia="ru-RU"/>
        </w:rPr>
        <w:t>-Б</w:t>
      </w:r>
    </w:p>
    <w:p w:rsidR="00D85869" w:rsidRPr="001B6D2F" w:rsidRDefault="005B5256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19</w:t>
      </w:r>
      <w:bookmarkStart w:id="0" w:name="_GoBack"/>
      <w:bookmarkEnd w:id="0"/>
      <w:r w:rsidR="009024E2">
        <w:rPr>
          <w:bCs/>
          <w:sz w:val="28"/>
          <w:szCs w:val="28"/>
          <w:lang w:eastAsia="zh-CN"/>
        </w:rPr>
        <w:t>.12</w:t>
      </w:r>
      <w:r w:rsidR="00613913">
        <w:rPr>
          <w:bCs/>
          <w:sz w:val="28"/>
          <w:szCs w:val="28"/>
          <w:lang w:eastAsia="zh-CN"/>
        </w:rPr>
        <w:t xml:space="preserve"> 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2023 год – </w:t>
      </w:r>
      <w:r w:rsidR="00F75F77">
        <w:rPr>
          <w:sz w:val="28"/>
        </w:rPr>
        <w:t>2</w:t>
      </w:r>
      <w:r w:rsidR="005B5256">
        <w:rPr>
          <w:sz w:val="28"/>
        </w:rPr>
        <w:t> 286 021,56</w:t>
      </w:r>
      <w:r w:rsidRPr="00403D03">
        <w:rPr>
          <w:sz w:val="28"/>
        </w:rPr>
        <w:t xml:space="preserve">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2024 год – </w:t>
      </w:r>
      <w:r w:rsidR="00983E64">
        <w:rPr>
          <w:sz w:val="28"/>
        </w:rPr>
        <w:t>616 26</w:t>
      </w:r>
      <w:r w:rsidR="00F75F77">
        <w:rPr>
          <w:sz w:val="28"/>
        </w:rPr>
        <w:t>8</w:t>
      </w:r>
      <w:r w:rsidR="00983E64">
        <w:rPr>
          <w:sz w:val="28"/>
        </w:rPr>
        <w:t>,72</w:t>
      </w:r>
      <w:r w:rsidRPr="00403D03">
        <w:rPr>
          <w:sz w:val="28"/>
        </w:rPr>
        <w:t xml:space="preserve">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1" w:name="Приложение"/>
      <w:bookmarkEnd w:id="1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Pr="00F75F77" w:rsidRDefault="00F75F77" w:rsidP="005B5256">
            <w:pPr>
              <w:pStyle w:val="TableParagraph"/>
              <w:spacing w:line="256" w:lineRule="exact"/>
              <w:ind w:left="305" w:right="281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2</w:t>
            </w:r>
            <w:r w:rsidR="005B5256">
              <w:rPr>
                <w:b/>
                <w:sz w:val="24"/>
              </w:rPr>
              <w:t> 286,02156</w:t>
            </w:r>
          </w:p>
        </w:tc>
        <w:tc>
          <w:tcPr>
            <w:tcW w:w="1983" w:type="dxa"/>
            <w:vMerge w:val="restart"/>
          </w:tcPr>
          <w:p w:rsidR="000F3FCC" w:rsidRPr="00F75F77" w:rsidRDefault="00F75F77" w:rsidP="00212308">
            <w:pPr>
              <w:pStyle w:val="TableParagraph"/>
              <w:spacing w:line="256" w:lineRule="exact"/>
              <w:ind w:left="464" w:right="444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616,268</w:t>
            </w:r>
            <w:r w:rsidR="00983E64" w:rsidRPr="00F75F77">
              <w:rPr>
                <w:b/>
                <w:sz w:val="24"/>
              </w:rPr>
              <w:t>72</w:t>
            </w:r>
          </w:p>
        </w:tc>
        <w:tc>
          <w:tcPr>
            <w:tcW w:w="1638" w:type="dxa"/>
            <w:vMerge w:val="restart"/>
          </w:tcPr>
          <w:p w:rsidR="000F3FCC" w:rsidRPr="00F75F77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F75F77" w:rsidP="005B52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5256">
              <w:rPr>
                <w:sz w:val="24"/>
              </w:rPr>
              <w:t> 286,02156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983E64" w:rsidP="00F75F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</w:t>
            </w:r>
            <w:r w:rsidR="00F75F77" w:rsidRPr="00F75F77">
              <w:rPr>
                <w:b/>
                <w:i/>
                <w:sz w:val="24"/>
              </w:rPr>
              <w:t>76,5</w:t>
            </w:r>
            <w:r w:rsidR="00586721" w:rsidRPr="00F75F77">
              <w:rPr>
                <w:b/>
                <w:i/>
                <w:sz w:val="24"/>
              </w:rPr>
              <w:t>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F75F77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176,500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5B5256" w:rsidP="00BA0BA5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133,92096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416,26</w:t>
            </w:r>
            <w:r w:rsidR="00F75F77" w:rsidRPr="00F75F77">
              <w:rPr>
                <w:b/>
                <w:i/>
                <w:sz w:val="24"/>
              </w:rPr>
              <w:t>8</w:t>
            </w:r>
            <w:r w:rsidRPr="00F75F77">
              <w:rPr>
                <w:b/>
                <w:i/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B5256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133,92096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100E86" w:rsidP="005B5256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5B5256">
              <w:rPr>
                <w:b/>
                <w:i/>
                <w:sz w:val="24"/>
              </w:rPr>
              <w:t> 975,60060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100E86" w:rsidP="005B5256">
            <w:pPr>
              <w:pStyle w:val="TableParagraph"/>
              <w:spacing w:line="272" w:lineRule="exact"/>
              <w:ind w:right="2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5256">
              <w:rPr>
                <w:sz w:val="24"/>
              </w:rPr>
              <w:t> 975,60060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благоустройству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00E86"/>
    <w:rsid w:val="00176823"/>
    <w:rsid w:val="00403D03"/>
    <w:rsid w:val="004F07E9"/>
    <w:rsid w:val="00586721"/>
    <w:rsid w:val="005B5256"/>
    <w:rsid w:val="00613913"/>
    <w:rsid w:val="0087541A"/>
    <w:rsid w:val="009024E2"/>
    <w:rsid w:val="00983E64"/>
    <w:rsid w:val="009D5E21"/>
    <w:rsid w:val="00A07B88"/>
    <w:rsid w:val="00BE1CB2"/>
    <w:rsid w:val="00D85869"/>
    <w:rsid w:val="00EB0353"/>
    <w:rsid w:val="00EE5B43"/>
    <w:rsid w:val="00F75F77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2023-12-04T08:40:00Z</cp:lastPrinted>
  <dcterms:created xsi:type="dcterms:W3CDTF">2023-12-21T07:47:00Z</dcterms:created>
  <dcterms:modified xsi:type="dcterms:W3CDTF">2023-12-21T07:47:00Z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